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43EF9" w:rsidRPr="00C43EF9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r w:rsidRPr="00832826">
        <w:rPr>
          <w:rFonts w:cstheme="minorHAnsi"/>
          <w:b/>
          <w:sz w:val="24"/>
          <w:szCs w:val="24"/>
        </w:rPr>
        <w:t>ANEXO</w:t>
      </w:r>
      <w:r w:rsidRPr="00832826">
        <w:rPr>
          <w:rFonts w:cstheme="minorHAnsi"/>
          <w:b/>
          <w:spacing w:val="-7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III -</w:t>
      </w:r>
      <w:r w:rsidRPr="00832826">
        <w:rPr>
          <w:rFonts w:cstheme="minorHAnsi"/>
          <w:b/>
          <w:spacing w:val="-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Declaração</w:t>
      </w:r>
      <w:r w:rsidRPr="00832826">
        <w:rPr>
          <w:rFonts w:cstheme="minorHAnsi"/>
          <w:b/>
          <w:spacing w:val="-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do</w:t>
      </w:r>
      <w:r w:rsidRPr="00832826">
        <w:rPr>
          <w:rFonts w:cstheme="minorHAnsi"/>
          <w:b/>
          <w:spacing w:val="-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proponente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-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não</w:t>
      </w:r>
      <w:r w:rsidRPr="00832826">
        <w:rPr>
          <w:rFonts w:cstheme="minorHAnsi"/>
          <w:b/>
          <w:spacing w:val="-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ocorrência</w:t>
      </w:r>
      <w:r w:rsidRPr="00832826">
        <w:rPr>
          <w:rFonts w:cstheme="minorHAnsi"/>
          <w:b/>
          <w:spacing w:val="-3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-2"/>
          <w:sz w:val="24"/>
          <w:szCs w:val="24"/>
        </w:rPr>
        <w:t xml:space="preserve"> impedimentos</w:t>
      </w:r>
    </w:p>
    <w:p w:rsidR="00C43EF9" w:rsidRPr="00832826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32826">
        <w:rPr>
          <w:rFonts w:cstheme="minorHAnsi"/>
          <w:color w:val="FF0000"/>
          <w:sz w:val="24"/>
          <w:szCs w:val="24"/>
        </w:rPr>
        <w:t>Obrigatório</w:t>
      </w:r>
      <w:r w:rsidRPr="00832826">
        <w:rPr>
          <w:rFonts w:cstheme="minorHAnsi"/>
          <w:color w:val="FF0000"/>
          <w:spacing w:val="-6"/>
          <w:sz w:val="24"/>
          <w:szCs w:val="24"/>
        </w:rPr>
        <w:t xml:space="preserve"> </w:t>
      </w:r>
      <w:r w:rsidRPr="00832826">
        <w:rPr>
          <w:rFonts w:cstheme="minorHAnsi"/>
          <w:color w:val="FF0000"/>
          <w:sz w:val="24"/>
          <w:szCs w:val="24"/>
        </w:rPr>
        <w:t xml:space="preserve">para a </w:t>
      </w:r>
      <w:r w:rsidRPr="00832826">
        <w:rPr>
          <w:rFonts w:cstheme="minorHAnsi"/>
          <w:color w:val="FF0000"/>
          <w:spacing w:val="-2"/>
          <w:sz w:val="24"/>
          <w:szCs w:val="24"/>
        </w:rPr>
        <w:t>inscrição</w:t>
      </w:r>
    </w:p>
    <w:p w:rsidR="00C43EF9" w:rsidRPr="00C43EF9" w:rsidRDefault="00C43EF9" w:rsidP="00C43EF9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</w:rPr>
      </w:pPr>
    </w:p>
    <w:p w:rsidR="00C43EF9" w:rsidRPr="00C43EF9" w:rsidRDefault="00C43EF9" w:rsidP="00C43EF9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Declaro para os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devidos fins que o [identificação do proponente] que não incorrem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em quaisquer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das vedações previstas no art. 39 da Lei nº 13.019, de 2014. Nesse sentido, o proponente:</w:t>
      </w:r>
    </w:p>
    <w:p w:rsidR="00C43EF9" w:rsidRPr="00C43EF9" w:rsidRDefault="00C43EF9" w:rsidP="00C43EF9">
      <w:pPr>
        <w:pStyle w:val="Corpodetexto"/>
        <w:tabs>
          <w:tab w:val="left" w:pos="567"/>
        </w:tabs>
        <w:spacing w:before="123"/>
        <w:jc w:val="both"/>
        <w:rPr>
          <w:rFonts w:asciiTheme="minorHAnsi" w:hAnsiTheme="minorHAnsi" w:cstheme="minorHAnsi"/>
        </w:rPr>
      </w:pPr>
    </w:p>
    <w:p w:rsidR="00C43EF9" w:rsidRPr="00C43EF9" w:rsidRDefault="00C43EF9" w:rsidP="00C43EF9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1.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Está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regularmente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constituída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ou,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se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estrangeira,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está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autorizada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a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funcionar</w:t>
      </w:r>
      <w:r w:rsidRPr="00C43EF9">
        <w:rPr>
          <w:rFonts w:asciiTheme="minorHAnsi" w:hAnsiTheme="minorHAnsi" w:cstheme="minorHAnsi"/>
          <w:spacing w:val="-4"/>
        </w:rPr>
        <w:t xml:space="preserve"> </w:t>
      </w:r>
      <w:r w:rsidRPr="00C43EF9">
        <w:rPr>
          <w:rFonts w:asciiTheme="minorHAnsi" w:hAnsiTheme="minorHAnsi" w:cstheme="minorHAnsi"/>
        </w:rPr>
        <w:t>no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território</w:t>
      </w:r>
      <w:r w:rsidRPr="00C43EF9">
        <w:rPr>
          <w:rFonts w:asciiTheme="minorHAnsi" w:hAnsiTheme="minorHAnsi" w:cstheme="minorHAnsi"/>
          <w:spacing w:val="-2"/>
        </w:rPr>
        <w:t xml:space="preserve"> nacional;</w:t>
      </w:r>
    </w:p>
    <w:p w:rsidR="00C43EF9" w:rsidRPr="00C43EF9" w:rsidRDefault="00C43EF9" w:rsidP="00C43EF9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2.</w:t>
      </w:r>
      <w:r w:rsidRPr="00C43EF9">
        <w:rPr>
          <w:rFonts w:asciiTheme="minorHAnsi" w:hAnsiTheme="minorHAnsi" w:cstheme="minorHAnsi"/>
          <w:spacing w:val="1"/>
        </w:rPr>
        <w:t xml:space="preserve"> </w:t>
      </w:r>
      <w:r w:rsidRPr="00C43EF9">
        <w:rPr>
          <w:rFonts w:asciiTheme="minorHAnsi" w:hAnsiTheme="minorHAnsi" w:cstheme="minorHAnsi"/>
        </w:rPr>
        <w:t>Não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foi</w:t>
      </w:r>
      <w:r w:rsidRPr="00C43EF9">
        <w:rPr>
          <w:rFonts w:asciiTheme="minorHAnsi" w:hAnsiTheme="minorHAnsi" w:cstheme="minorHAnsi"/>
          <w:spacing w:val="-4"/>
        </w:rPr>
        <w:t xml:space="preserve"> </w:t>
      </w:r>
      <w:r w:rsidRPr="00C43EF9">
        <w:rPr>
          <w:rFonts w:asciiTheme="minorHAnsi" w:hAnsiTheme="minorHAnsi" w:cstheme="minorHAnsi"/>
        </w:rPr>
        <w:t>omissa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no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dever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prestar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contas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parceria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anteriormente</w:t>
      </w:r>
      <w:r w:rsidRPr="00C43EF9">
        <w:rPr>
          <w:rFonts w:asciiTheme="minorHAnsi" w:hAnsiTheme="minorHAnsi" w:cstheme="minorHAnsi"/>
          <w:spacing w:val="-2"/>
        </w:rPr>
        <w:t xml:space="preserve"> celebrada;</w:t>
      </w:r>
    </w:p>
    <w:p w:rsidR="00C43EF9" w:rsidRPr="00C43EF9" w:rsidRDefault="00C43EF9" w:rsidP="00C43EF9">
      <w:pPr>
        <w:pStyle w:val="Corpodetexto"/>
        <w:tabs>
          <w:tab w:val="left" w:pos="567"/>
        </w:tabs>
        <w:spacing w:before="127"/>
        <w:ind w:right="132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3. Não tem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como dirigente membro de Poder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ou do Ministério Público,</w:t>
      </w:r>
      <w:r w:rsidRPr="00C43EF9">
        <w:rPr>
          <w:rFonts w:asciiTheme="minorHAnsi" w:hAnsiTheme="minorHAnsi" w:cstheme="minorHAnsi"/>
          <w:spacing w:val="-4"/>
        </w:rPr>
        <w:t xml:space="preserve"> </w:t>
      </w:r>
      <w:r w:rsidRPr="00C43EF9">
        <w:rPr>
          <w:rFonts w:asciiTheme="minorHAnsi" w:hAnsiTheme="minorHAnsi" w:cstheme="minorHAnsi"/>
        </w:rPr>
        <w:t>ou dirigente de órgão ou entidade da administração pública da mesma esfera governamental na será celebrado o termo de fomento, estendendo-se a vedação aos respectivos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cônjuges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ou companheiros,</w:t>
      </w:r>
      <w:r w:rsidRPr="00C43EF9">
        <w:rPr>
          <w:rFonts w:asciiTheme="minorHAnsi" w:hAnsiTheme="minorHAnsi" w:cstheme="minorHAnsi"/>
          <w:spacing w:val="-4"/>
        </w:rPr>
        <w:t xml:space="preserve"> </w:t>
      </w:r>
      <w:r w:rsidRPr="00C43EF9">
        <w:rPr>
          <w:rFonts w:asciiTheme="minorHAnsi" w:hAnsiTheme="minorHAnsi" w:cstheme="minorHAnsi"/>
        </w:rPr>
        <w:t>bem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como parentes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em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linha reta, colateral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ou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por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afinidade,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segundo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grau.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Observação: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a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presente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vedação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não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se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aplica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aos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proponentes que, pela sua própria natureza, sejam constituídas pelas autoridades ora referidas (o deverá ser devidamente informado e justificado pelo proponente), sendo vedado que a mesma pessoa figure no instrumento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parceria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simultaneamente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como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dirige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administrador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público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(art.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39,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§5º,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da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Lei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nº</w:t>
      </w:r>
      <w:r w:rsidRPr="00C43EF9">
        <w:rPr>
          <w:rFonts w:asciiTheme="minorHAnsi" w:hAnsiTheme="minorHAnsi" w:cstheme="minorHAnsi"/>
          <w:spacing w:val="-14"/>
        </w:rPr>
        <w:t xml:space="preserve"> </w:t>
      </w:r>
      <w:r w:rsidRPr="00C43EF9">
        <w:rPr>
          <w:rFonts w:asciiTheme="minorHAnsi" w:hAnsiTheme="minorHAnsi" w:cstheme="minorHAnsi"/>
        </w:rPr>
        <w:t>13.019, de 2014);</w:t>
      </w:r>
    </w:p>
    <w:p w:rsidR="00C43EF9" w:rsidRPr="00C43EF9" w:rsidRDefault="00C43EF9" w:rsidP="00C43EF9">
      <w:pPr>
        <w:pStyle w:val="Corpodetexto"/>
        <w:tabs>
          <w:tab w:val="left" w:pos="567"/>
        </w:tabs>
        <w:ind w:right="142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4. Não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teve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as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contas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rejeitadas</w:t>
      </w:r>
      <w:r w:rsidRPr="00C43EF9">
        <w:rPr>
          <w:rFonts w:asciiTheme="minorHAnsi" w:hAnsiTheme="minorHAnsi" w:cstheme="minorHAnsi"/>
          <w:spacing w:val="-14"/>
        </w:rPr>
        <w:t xml:space="preserve"> </w:t>
      </w:r>
      <w:r w:rsidRPr="00C43EF9">
        <w:rPr>
          <w:rFonts w:asciiTheme="minorHAnsi" w:hAnsiTheme="minorHAnsi" w:cstheme="minorHAnsi"/>
        </w:rPr>
        <w:t>pela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administração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pública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nos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últimos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cinco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anos,</w:t>
      </w:r>
      <w:r w:rsidRPr="00C43EF9">
        <w:rPr>
          <w:rFonts w:asciiTheme="minorHAnsi" w:hAnsiTheme="minorHAnsi" w:cstheme="minorHAnsi"/>
          <w:spacing w:val="-10"/>
        </w:rPr>
        <w:t xml:space="preserve"> </w:t>
      </w:r>
      <w:r w:rsidRPr="00C43EF9">
        <w:rPr>
          <w:rFonts w:asciiTheme="minorHAnsi" w:hAnsiTheme="minorHAnsi" w:cstheme="minorHAnsi"/>
        </w:rPr>
        <w:t>observadas</w:t>
      </w:r>
      <w:r w:rsidRPr="00C43EF9">
        <w:rPr>
          <w:rFonts w:asciiTheme="minorHAnsi" w:hAnsiTheme="minorHAnsi" w:cstheme="minorHAnsi"/>
          <w:spacing w:val="-14"/>
        </w:rPr>
        <w:t xml:space="preserve"> </w:t>
      </w:r>
      <w:r w:rsidRPr="00C43EF9">
        <w:rPr>
          <w:rFonts w:asciiTheme="minorHAnsi" w:hAnsiTheme="minorHAnsi" w:cstheme="minorHAnsi"/>
        </w:rPr>
        <w:t>as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exceções previstas no art. 39, caput, inciso IV, alíneas “a” a “c”, da L 13.019, de 2014;</w:t>
      </w:r>
    </w:p>
    <w:p w:rsidR="00C43EF9" w:rsidRPr="00C43EF9" w:rsidRDefault="00C43EF9" w:rsidP="00C43EF9">
      <w:pPr>
        <w:pStyle w:val="Corpodetexto"/>
        <w:tabs>
          <w:tab w:val="left" w:pos="567"/>
        </w:tabs>
        <w:spacing w:before="1"/>
        <w:ind w:right="137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5. Não se encontra submetida aos efeitos das sanções de suspensão de participação em licitação e impedimento de contratar com a administração, declaração inidoneidade para licitar ou contratar com a administração pública,</w:t>
      </w:r>
      <w:r w:rsidRPr="00C43EF9">
        <w:rPr>
          <w:rFonts w:asciiTheme="minorHAnsi" w:hAnsiTheme="minorHAnsi" w:cstheme="minorHAnsi"/>
          <w:spacing w:val="-2"/>
        </w:rPr>
        <w:t xml:space="preserve"> </w:t>
      </w:r>
      <w:r w:rsidRPr="00C43EF9">
        <w:rPr>
          <w:rFonts w:asciiTheme="minorHAnsi" w:hAnsiTheme="minorHAnsi" w:cstheme="minorHAnsi"/>
        </w:rPr>
        <w:t>suspensão temporária da participação em chamamento público e impedimento de celebrar parcer contrato com órgãos e entidades da esfera de governo da administração pública sancionadora e, por fim, declaração de inidoneidade para participar de chamamento pú ou celebrar parceria ou contrato com órgãos e entidades de todas as esferas de governo;</w:t>
      </w:r>
    </w:p>
    <w:p w:rsidR="00C43EF9" w:rsidRPr="00C43EF9" w:rsidRDefault="00C43EF9" w:rsidP="00C43EF9">
      <w:pPr>
        <w:pStyle w:val="Corpodetexto"/>
        <w:tabs>
          <w:tab w:val="left" w:pos="567"/>
        </w:tabs>
        <w:ind w:right="154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6. Não teve contas de parceria julgadas irregulares ou rejeitadas por Tribunal ou Conselho de Contas de qualquer esfera da Federação, em decisão irrecorrível, nos últim (oito) anos; e</w:t>
      </w:r>
    </w:p>
    <w:p w:rsidR="00C43EF9" w:rsidRPr="00C43EF9" w:rsidRDefault="00C43EF9" w:rsidP="00C43EF9">
      <w:pPr>
        <w:pStyle w:val="Corpodetexto"/>
        <w:tabs>
          <w:tab w:val="left" w:pos="567"/>
        </w:tabs>
        <w:spacing w:before="1"/>
        <w:ind w:right="132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7.</w:t>
      </w:r>
      <w:r w:rsidRPr="00C43EF9">
        <w:rPr>
          <w:rFonts w:asciiTheme="minorHAnsi" w:hAnsiTheme="minorHAnsi" w:cstheme="minorHAnsi"/>
          <w:spacing w:val="40"/>
        </w:rPr>
        <w:t xml:space="preserve"> </w:t>
      </w:r>
      <w:r w:rsidRPr="00C43EF9">
        <w:rPr>
          <w:rFonts w:asciiTheme="minorHAnsi" w:hAnsiTheme="minorHAnsi" w:cstheme="minorHAnsi"/>
        </w:rPr>
        <w:t>Não tem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entre seus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dirigentes pessoa cujas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contas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relativas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a parcerias tenham</w:t>
      </w:r>
      <w:r w:rsidRPr="00C43EF9">
        <w:rPr>
          <w:rFonts w:asciiTheme="minorHAnsi" w:hAnsiTheme="minorHAnsi" w:cstheme="minorHAnsi"/>
          <w:spacing w:val="-1"/>
        </w:rPr>
        <w:t xml:space="preserve"> </w:t>
      </w:r>
      <w:r w:rsidRPr="00C43EF9">
        <w:rPr>
          <w:rFonts w:asciiTheme="minorHAnsi" w:hAnsiTheme="minorHAnsi" w:cstheme="minorHAnsi"/>
        </w:rPr>
        <w:t>sido julgadas</w:t>
      </w:r>
      <w:r w:rsidRPr="00C43EF9">
        <w:rPr>
          <w:rFonts w:asciiTheme="minorHAnsi" w:hAnsiTheme="minorHAnsi" w:cstheme="minorHAnsi"/>
          <w:spacing w:val="-3"/>
        </w:rPr>
        <w:t xml:space="preserve"> </w:t>
      </w:r>
      <w:r w:rsidRPr="00C43EF9">
        <w:rPr>
          <w:rFonts w:asciiTheme="minorHAnsi" w:hAnsiTheme="minorHAnsi" w:cstheme="minorHAnsi"/>
        </w:rPr>
        <w:t>irregulares ou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rejeitadas</w:t>
      </w:r>
      <w:r w:rsidRPr="00C43EF9">
        <w:rPr>
          <w:rFonts w:asciiTheme="minorHAnsi" w:hAnsiTheme="minorHAnsi" w:cstheme="minorHAnsi"/>
          <w:spacing w:val="-14"/>
        </w:rPr>
        <w:t xml:space="preserve"> </w:t>
      </w:r>
      <w:r w:rsidRPr="00C43EF9">
        <w:rPr>
          <w:rFonts w:asciiTheme="minorHAnsi" w:hAnsiTheme="minorHAnsi" w:cstheme="minorHAnsi"/>
        </w:rPr>
        <w:t>por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Tribunal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ou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Conselho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Contas</w:t>
      </w:r>
      <w:r w:rsidRPr="00C43EF9">
        <w:rPr>
          <w:rFonts w:asciiTheme="minorHAnsi" w:hAnsiTheme="minorHAnsi" w:cstheme="minorHAnsi"/>
          <w:spacing w:val="-14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qual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esfera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da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Federação,</w:t>
      </w:r>
      <w:r w:rsidRPr="00C43EF9">
        <w:rPr>
          <w:rFonts w:asciiTheme="minorHAnsi" w:hAnsiTheme="minorHAnsi" w:cstheme="minorHAnsi"/>
          <w:spacing w:val="-10"/>
        </w:rPr>
        <w:t xml:space="preserve"> </w:t>
      </w:r>
      <w:r w:rsidRPr="00C43EF9">
        <w:rPr>
          <w:rFonts w:asciiTheme="minorHAnsi" w:hAnsiTheme="minorHAnsi" w:cstheme="minorHAnsi"/>
        </w:rPr>
        <w:t>em</w:t>
      </w:r>
      <w:r w:rsidRPr="00C43EF9">
        <w:rPr>
          <w:rFonts w:asciiTheme="minorHAnsi" w:hAnsiTheme="minorHAnsi" w:cstheme="minorHAnsi"/>
          <w:spacing w:val="-7"/>
        </w:rPr>
        <w:t xml:space="preserve"> </w:t>
      </w:r>
      <w:r w:rsidRPr="00C43EF9">
        <w:rPr>
          <w:rFonts w:asciiTheme="minorHAnsi" w:hAnsiTheme="minorHAnsi" w:cstheme="minorHAnsi"/>
        </w:rPr>
        <w:t>decisão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irrecorrível,</w:t>
      </w:r>
      <w:r w:rsidRPr="00C43EF9">
        <w:rPr>
          <w:rFonts w:asciiTheme="minorHAnsi" w:hAnsiTheme="minorHAnsi" w:cstheme="minorHAnsi"/>
          <w:spacing w:val="-10"/>
        </w:rPr>
        <w:t xml:space="preserve"> </w:t>
      </w:r>
      <w:r w:rsidRPr="00C43EF9">
        <w:rPr>
          <w:rFonts w:asciiTheme="minorHAnsi" w:hAnsiTheme="minorHAnsi" w:cstheme="minorHAnsi"/>
        </w:rPr>
        <w:t>nos últimos</w:t>
      </w:r>
      <w:r w:rsidRPr="00C43EF9">
        <w:rPr>
          <w:rFonts w:asciiTheme="minorHAnsi" w:hAnsiTheme="minorHAnsi" w:cstheme="minorHAnsi"/>
          <w:spacing w:val="-16"/>
        </w:rPr>
        <w:t xml:space="preserve"> </w:t>
      </w:r>
      <w:r w:rsidRPr="00C43EF9">
        <w:rPr>
          <w:rFonts w:asciiTheme="minorHAnsi" w:hAnsiTheme="minorHAnsi" w:cstheme="minorHAnsi"/>
        </w:rPr>
        <w:t>8</w:t>
      </w:r>
      <w:r w:rsidRPr="00C43EF9">
        <w:rPr>
          <w:rFonts w:asciiTheme="minorHAnsi" w:hAnsiTheme="minorHAnsi" w:cstheme="minorHAnsi"/>
          <w:spacing w:val="-15"/>
        </w:rPr>
        <w:t xml:space="preserve"> </w:t>
      </w:r>
      <w:r w:rsidRPr="00C43EF9">
        <w:rPr>
          <w:rFonts w:asciiTheme="minorHAnsi" w:hAnsiTheme="minorHAnsi" w:cstheme="minorHAnsi"/>
        </w:rPr>
        <w:t>(oito)</w:t>
      </w:r>
      <w:r w:rsidRPr="00C43EF9">
        <w:rPr>
          <w:rFonts w:asciiTheme="minorHAnsi" w:hAnsiTheme="minorHAnsi" w:cstheme="minorHAnsi"/>
          <w:spacing w:val="-15"/>
        </w:rPr>
        <w:t xml:space="preserve"> </w:t>
      </w:r>
      <w:r w:rsidRPr="00C43EF9">
        <w:rPr>
          <w:rFonts w:asciiTheme="minorHAnsi" w:hAnsiTheme="minorHAnsi" w:cstheme="minorHAnsi"/>
        </w:rPr>
        <w:t>anos;</w:t>
      </w:r>
      <w:r w:rsidRPr="00C43EF9">
        <w:rPr>
          <w:rFonts w:asciiTheme="minorHAnsi" w:hAnsiTheme="minorHAnsi" w:cstheme="minorHAnsi"/>
          <w:spacing w:val="-16"/>
        </w:rPr>
        <w:t xml:space="preserve"> </w:t>
      </w:r>
      <w:r w:rsidRPr="00C43EF9">
        <w:rPr>
          <w:rFonts w:asciiTheme="minorHAnsi" w:hAnsiTheme="minorHAnsi" w:cstheme="minorHAnsi"/>
        </w:rPr>
        <w:t>julgada</w:t>
      </w:r>
      <w:r w:rsidRPr="00C43EF9">
        <w:rPr>
          <w:rFonts w:asciiTheme="minorHAnsi" w:hAnsiTheme="minorHAnsi" w:cstheme="minorHAnsi"/>
          <w:spacing w:val="-15"/>
        </w:rPr>
        <w:t xml:space="preserve"> </w:t>
      </w:r>
      <w:r w:rsidRPr="00C43EF9">
        <w:rPr>
          <w:rFonts w:asciiTheme="minorHAnsi" w:hAnsiTheme="minorHAnsi" w:cstheme="minorHAnsi"/>
        </w:rPr>
        <w:t>responsável</w:t>
      </w:r>
      <w:r w:rsidRPr="00C43EF9">
        <w:rPr>
          <w:rFonts w:asciiTheme="minorHAnsi" w:hAnsiTheme="minorHAnsi" w:cstheme="minorHAnsi"/>
          <w:spacing w:val="-15"/>
        </w:rPr>
        <w:t xml:space="preserve"> </w:t>
      </w:r>
      <w:r w:rsidRPr="00C43EF9">
        <w:rPr>
          <w:rFonts w:asciiTheme="minorHAnsi" w:hAnsiTheme="minorHAnsi" w:cstheme="minorHAnsi"/>
        </w:rPr>
        <w:t>por</w:t>
      </w:r>
      <w:r w:rsidRPr="00C43EF9">
        <w:rPr>
          <w:rFonts w:asciiTheme="minorHAnsi" w:hAnsiTheme="minorHAnsi" w:cstheme="minorHAnsi"/>
          <w:spacing w:val="-15"/>
        </w:rPr>
        <w:t xml:space="preserve"> </w:t>
      </w:r>
      <w:r w:rsidRPr="00C43EF9">
        <w:rPr>
          <w:rFonts w:asciiTheme="minorHAnsi" w:hAnsiTheme="minorHAnsi" w:cstheme="minorHAnsi"/>
        </w:rPr>
        <w:t>falta</w:t>
      </w:r>
      <w:r w:rsidRPr="00C43EF9">
        <w:rPr>
          <w:rFonts w:asciiTheme="minorHAnsi" w:hAnsiTheme="minorHAnsi" w:cstheme="minorHAnsi"/>
          <w:spacing w:val="-16"/>
        </w:rPr>
        <w:t xml:space="preserve"> </w:t>
      </w:r>
      <w:r w:rsidRPr="00C43EF9">
        <w:rPr>
          <w:rFonts w:asciiTheme="minorHAnsi" w:hAnsiTheme="minorHAnsi" w:cstheme="minorHAnsi"/>
        </w:rPr>
        <w:t>grave</w:t>
      </w:r>
      <w:r w:rsidRPr="00C43EF9">
        <w:rPr>
          <w:rFonts w:asciiTheme="minorHAnsi" w:hAnsiTheme="minorHAnsi" w:cstheme="minorHAnsi"/>
          <w:spacing w:val="-15"/>
        </w:rPr>
        <w:t xml:space="preserve"> </w:t>
      </w:r>
      <w:r w:rsidRPr="00C43EF9">
        <w:rPr>
          <w:rFonts w:asciiTheme="minorHAnsi" w:hAnsiTheme="minorHAnsi" w:cstheme="minorHAnsi"/>
        </w:rPr>
        <w:t>e</w:t>
      </w:r>
      <w:r w:rsidRPr="00C43EF9">
        <w:rPr>
          <w:rFonts w:asciiTheme="minorHAnsi" w:hAnsiTheme="minorHAnsi" w:cstheme="minorHAnsi"/>
          <w:spacing w:val="-13"/>
        </w:rPr>
        <w:t xml:space="preserve"> </w:t>
      </w:r>
      <w:r w:rsidRPr="00C43EF9">
        <w:rPr>
          <w:rFonts w:asciiTheme="minorHAnsi" w:hAnsiTheme="minorHAnsi" w:cstheme="minorHAnsi"/>
        </w:rPr>
        <w:t>inabilitada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para</w:t>
      </w:r>
      <w:r w:rsidRPr="00C43EF9">
        <w:rPr>
          <w:rFonts w:asciiTheme="minorHAnsi" w:hAnsiTheme="minorHAnsi" w:cstheme="minorHAnsi"/>
          <w:spacing w:val="-16"/>
        </w:rPr>
        <w:t xml:space="preserve"> </w:t>
      </w:r>
      <w:r w:rsidRPr="00C43EF9">
        <w:rPr>
          <w:rFonts w:asciiTheme="minorHAnsi" w:hAnsiTheme="minorHAnsi" w:cstheme="minorHAnsi"/>
        </w:rPr>
        <w:t>o</w:t>
      </w:r>
      <w:r w:rsidRPr="00C43EF9">
        <w:rPr>
          <w:rFonts w:asciiTheme="minorHAnsi" w:hAnsiTheme="minorHAnsi" w:cstheme="minorHAnsi"/>
          <w:spacing w:val="-11"/>
        </w:rPr>
        <w:t xml:space="preserve"> </w:t>
      </w:r>
      <w:r w:rsidRPr="00C43EF9">
        <w:rPr>
          <w:rFonts w:asciiTheme="minorHAnsi" w:hAnsiTheme="minorHAnsi" w:cstheme="minorHAnsi"/>
        </w:rPr>
        <w:t>exercício</w:t>
      </w:r>
      <w:r w:rsidRPr="00C43EF9">
        <w:rPr>
          <w:rFonts w:asciiTheme="minorHAnsi" w:hAnsiTheme="minorHAnsi" w:cstheme="minorHAnsi"/>
          <w:spacing w:val="-12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12"/>
        </w:rPr>
        <w:t xml:space="preserve"> </w:t>
      </w:r>
      <w:r w:rsidRPr="00C43EF9">
        <w:rPr>
          <w:rFonts w:asciiTheme="minorHAnsi" w:hAnsiTheme="minorHAnsi" w:cstheme="minorHAnsi"/>
        </w:rPr>
        <w:t>cargo</w:t>
      </w:r>
      <w:r w:rsidRPr="00C43EF9">
        <w:rPr>
          <w:rFonts w:asciiTheme="minorHAnsi" w:hAnsiTheme="minorHAnsi" w:cstheme="minorHAnsi"/>
          <w:spacing w:val="-16"/>
        </w:rPr>
        <w:t xml:space="preserve"> </w:t>
      </w:r>
      <w:r w:rsidRPr="00C43EF9">
        <w:rPr>
          <w:rFonts w:asciiTheme="minorHAnsi" w:hAnsiTheme="minorHAnsi" w:cstheme="minorHAnsi"/>
        </w:rPr>
        <w:t>em</w:t>
      </w:r>
      <w:r w:rsidRPr="00C43EF9">
        <w:rPr>
          <w:rFonts w:asciiTheme="minorHAnsi" w:hAnsiTheme="minorHAnsi" w:cstheme="minorHAnsi"/>
          <w:spacing w:val="-12"/>
        </w:rPr>
        <w:t xml:space="preserve"> </w:t>
      </w:r>
      <w:r w:rsidRPr="00C43EF9">
        <w:rPr>
          <w:rFonts w:asciiTheme="minorHAnsi" w:hAnsiTheme="minorHAnsi" w:cstheme="minorHAnsi"/>
        </w:rPr>
        <w:t>comissão ou função confiança, enquanto durar a inabilitação; ou considerada responsável por ato de improbidade, enquanto</w:t>
      </w:r>
      <w:r w:rsidRPr="00C43EF9">
        <w:rPr>
          <w:rFonts w:asciiTheme="minorHAnsi" w:hAnsiTheme="minorHAnsi" w:cstheme="minorHAnsi"/>
          <w:spacing w:val="-10"/>
        </w:rPr>
        <w:t xml:space="preserve"> </w:t>
      </w:r>
      <w:r w:rsidRPr="00C43EF9">
        <w:rPr>
          <w:rFonts w:asciiTheme="minorHAnsi" w:hAnsiTheme="minorHAnsi" w:cstheme="minorHAnsi"/>
        </w:rPr>
        <w:t>durarem</w:t>
      </w:r>
      <w:r w:rsidRPr="00C43EF9">
        <w:rPr>
          <w:rFonts w:asciiTheme="minorHAnsi" w:hAnsiTheme="minorHAnsi" w:cstheme="minorHAnsi"/>
          <w:spacing w:val="-6"/>
        </w:rPr>
        <w:t xml:space="preserve"> </w:t>
      </w:r>
      <w:r w:rsidRPr="00C43EF9">
        <w:rPr>
          <w:rFonts w:asciiTheme="minorHAnsi" w:hAnsiTheme="minorHAnsi" w:cstheme="minorHAnsi"/>
        </w:rPr>
        <w:t>os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prazos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estabelecidos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nos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incisos</w:t>
      </w:r>
      <w:r w:rsidRPr="00C43EF9">
        <w:rPr>
          <w:rFonts w:asciiTheme="minorHAnsi" w:hAnsiTheme="minorHAnsi" w:cstheme="minorHAnsi"/>
          <w:spacing w:val="-8"/>
        </w:rPr>
        <w:t xml:space="preserve"> </w:t>
      </w:r>
      <w:r w:rsidRPr="00C43EF9">
        <w:rPr>
          <w:rFonts w:asciiTheme="minorHAnsi" w:hAnsiTheme="minorHAnsi" w:cstheme="minorHAnsi"/>
        </w:rPr>
        <w:t>I,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II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e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III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do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art.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12</w:t>
      </w:r>
      <w:r w:rsidRPr="00C43EF9">
        <w:rPr>
          <w:rFonts w:asciiTheme="minorHAnsi" w:hAnsiTheme="minorHAnsi" w:cstheme="minorHAnsi"/>
          <w:spacing w:val="-10"/>
        </w:rPr>
        <w:t xml:space="preserve"> </w:t>
      </w:r>
      <w:r w:rsidRPr="00C43EF9">
        <w:rPr>
          <w:rFonts w:asciiTheme="minorHAnsi" w:hAnsiTheme="minorHAnsi" w:cstheme="minorHAnsi"/>
        </w:rPr>
        <w:t>d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nº</w:t>
      </w:r>
      <w:r w:rsidRPr="00C43EF9">
        <w:rPr>
          <w:rFonts w:asciiTheme="minorHAnsi" w:hAnsiTheme="minorHAnsi" w:cstheme="minorHAnsi"/>
          <w:spacing w:val="-13"/>
        </w:rPr>
        <w:t xml:space="preserve"> </w:t>
      </w:r>
      <w:r w:rsidRPr="00C43EF9">
        <w:rPr>
          <w:rFonts w:asciiTheme="minorHAnsi" w:hAnsiTheme="minorHAnsi" w:cstheme="minorHAnsi"/>
        </w:rPr>
        <w:t>8.429,</w:t>
      </w:r>
      <w:r w:rsidRPr="00C43EF9">
        <w:rPr>
          <w:rFonts w:asciiTheme="minorHAnsi" w:hAnsiTheme="minorHAnsi" w:cstheme="minorHAnsi"/>
          <w:spacing w:val="-9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2</w:t>
      </w:r>
      <w:r w:rsidRPr="00C43EF9">
        <w:rPr>
          <w:rFonts w:asciiTheme="minorHAnsi" w:hAnsiTheme="minorHAnsi" w:cstheme="minorHAnsi"/>
          <w:spacing w:val="-10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junho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de</w:t>
      </w:r>
      <w:r w:rsidRPr="00C43EF9">
        <w:rPr>
          <w:rFonts w:asciiTheme="minorHAnsi" w:hAnsiTheme="minorHAnsi" w:cstheme="minorHAnsi"/>
          <w:spacing w:val="-5"/>
        </w:rPr>
        <w:t xml:space="preserve"> </w:t>
      </w:r>
      <w:r w:rsidRPr="00C43EF9">
        <w:rPr>
          <w:rFonts w:asciiTheme="minorHAnsi" w:hAnsiTheme="minorHAnsi" w:cstheme="minorHAnsi"/>
        </w:rPr>
        <w:t>1992.</w:t>
      </w:r>
    </w:p>
    <w:p w:rsidR="00C43EF9" w:rsidRPr="00C43EF9" w:rsidRDefault="00C43EF9" w:rsidP="00C43EF9">
      <w:pPr>
        <w:pStyle w:val="Corpodetexto"/>
        <w:tabs>
          <w:tab w:val="left" w:pos="567"/>
          <w:tab w:val="left" w:pos="2552"/>
          <w:tab w:val="left" w:pos="3467"/>
        </w:tabs>
        <w:spacing w:before="63"/>
        <w:jc w:val="both"/>
        <w:rPr>
          <w:rFonts w:asciiTheme="minorHAnsi" w:hAnsiTheme="minorHAnsi" w:cstheme="minorHAnsi"/>
        </w:rPr>
      </w:pPr>
    </w:p>
    <w:p w:rsidR="00C43EF9" w:rsidRPr="00C43EF9" w:rsidRDefault="00C43EF9" w:rsidP="00C43EF9">
      <w:pPr>
        <w:pStyle w:val="Corpodetexto"/>
        <w:tabs>
          <w:tab w:val="left" w:pos="567"/>
          <w:tab w:val="left" w:pos="2552"/>
          <w:tab w:val="left" w:pos="3467"/>
        </w:tabs>
        <w:spacing w:before="63"/>
        <w:jc w:val="both"/>
        <w:rPr>
          <w:rFonts w:asciiTheme="minorHAnsi" w:hAnsiTheme="minorHAnsi" w:cstheme="minorHAnsi"/>
        </w:rPr>
      </w:pPr>
      <w:r w:rsidRPr="00C43EF9">
        <w:rPr>
          <w:rFonts w:asciiTheme="minorHAnsi" w:hAnsiTheme="minorHAnsi" w:cstheme="minorHAnsi"/>
        </w:rPr>
        <w:t>local-UF,</w:t>
      </w:r>
      <w:r w:rsidRPr="00C43EF9">
        <w:rPr>
          <w:rFonts w:asciiTheme="minorHAnsi" w:hAnsiTheme="minorHAnsi" w:cstheme="minorHAnsi"/>
          <w:spacing w:val="14"/>
        </w:rPr>
        <w:t xml:space="preserve"> </w:t>
      </w:r>
      <w:r w:rsidRPr="00C43EF9">
        <w:rPr>
          <w:rFonts w:asciiTheme="minorHAnsi" w:hAnsiTheme="minorHAnsi" w:cstheme="minorHAnsi"/>
          <w:spacing w:val="-5"/>
        </w:rPr>
        <w:t>de</w:t>
      </w:r>
      <w:r w:rsidRPr="00C43EF9">
        <w:rPr>
          <w:rFonts w:asciiTheme="minorHAnsi" w:hAnsiTheme="minorHAnsi" w:cstheme="minorHAnsi"/>
        </w:rPr>
        <w:tab/>
        <w:t>de</w:t>
      </w:r>
      <w:r w:rsidRPr="00C43EF9">
        <w:rPr>
          <w:rFonts w:asciiTheme="minorHAnsi" w:hAnsiTheme="minorHAnsi" w:cstheme="minorHAnsi"/>
          <w:spacing w:val="3"/>
        </w:rPr>
        <w:t xml:space="preserve"> </w:t>
      </w:r>
      <w:r w:rsidRPr="00C43EF9">
        <w:rPr>
          <w:rFonts w:asciiTheme="minorHAnsi" w:hAnsiTheme="minorHAnsi" w:cstheme="minorHAnsi"/>
          <w:spacing w:val="-5"/>
        </w:rPr>
        <w:t>20</w:t>
      </w:r>
      <w:r w:rsidRPr="00C43EF9">
        <w:rPr>
          <w:rFonts w:asciiTheme="minorHAnsi" w:hAnsiTheme="minorHAnsi" w:cstheme="minorHAnsi"/>
        </w:rPr>
        <w:tab/>
      </w:r>
      <w:r w:rsidRPr="00C43EF9">
        <w:rPr>
          <w:rFonts w:asciiTheme="minorHAnsi" w:hAnsiTheme="minorHAnsi" w:cstheme="minorHAnsi"/>
          <w:spacing w:val="-10"/>
        </w:rPr>
        <w:t>.</w:t>
      </w:r>
    </w:p>
    <w:p w:rsidR="00C43EF9" w:rsidRPr="00832826" w:rsidRDefault="00C43EF9" w:rsidP="00C43EF9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C43EF9" w:rsidRPr="00832826" w:rsidRDefault="00C43EF9" w:rsidP="00C43EF9">
      <w:pPr>
        <w:pStyle w:val="Corpodetexto"/>
        <w:tabs>
          <w:tab w:val="left" w:pos="567"/>
        </w:tabs>
        <w:spacing w:before="129"/>
        <w:jc w:val="both"/>
        <w:rPr>
          <w:rFonts w:asciiTheme="minorHAnsi" w:hAnsiTheme="minorHAnsi" w:cstheme="minorHAnsi"/>
          <w:sz w:val="24"/>
          <w:szCs w:val="24"/>
        </w:rPr>
      </w:pPr>
    </w:p>
    <w:p w:rsidR="00C43EF9" w:rsidRPr="00832826" w:rsidRDefault="00C43EF9" w:rsidP="00C43EF9">
      <w:p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832826">
        <w:rPr>
          <w:rFonts w:cstheme="minorHAnsi"/>
          <w:spacing w:val="-2"/>
          <w:sz w:val="24"/>
          <w:szCs w:val="24"/>
        </w:rPr>
        <w:t>...........................................................................................</w:t>
      </w:r>
    </w:p>
    <w:p w:rsidR="00C43EF9" w:rsidRPr="00832826" w:rsidRDefault="00C43EF9" w:rsidP="00C43EF9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(Nome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Cargo</w:t>
      </w:r>
      <w:r w:rsidRPr="0083282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Representante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Legal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proponente)</w:t>
      </w: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8F4F2A" w:rsidRDefault="008F4F2A" w:rsidP="00F13B68"/>
    <w:sectPr w:rsidR="008F4F2A" w:rsidSect="00C43EF9">
      <w:headerReference w:type="default" r:id="rId6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posOffset>-276225</wp:posOffset>
          </wp:positionH>
          <wp:positionV relativeFrom="paragraph">
            <wp:posOffset>-257175</wp:posOffset>
          </wp:positionV>
          <wp:extent cx="1057275" cy="981075"/>
          <wp:effectExtent l="0" t="0" r="0" b="9525"/>
          <wp:wrapNone/>
          <wp:docPr id="101566976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8BDABE">
              <wp:simplePos x="0" y="0"/>
              <wp:positionH relativeFrom="column">
                <wp:posOffset>539115</wp:posOffset>
              </wp:positionH>
              <wp:positionV relativeFrom="paragraph">
                <wp:posOffset>-1905</wp:posOffset>
              </wp:positionV>
              <wp:extent cx="5685155" cy="838200"/>
              <wp:effectExtent l="0" t="0" r="10795" b="19050"/>
              <wp:wrapNone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851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C43EF9" w:rsidRDefault="00C43EF9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45pt;margin-top:-.15pt;width:447.65pt;height:6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" strokecolor="white [3212]">
              <v:textbox>
                <w:txbxContent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851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C43EF9" w:rsidRDefault="00C43EF9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</w:p>
                  <w:p w:rsidR="00F13B68" w:rsidRDefault="00F13B68" w:rsidP="00F13B68"/>
                </w:txbxContent>
              </v:textbox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606075"/>
    <w:rsid w:val="00675670"/>
    <w:rsid w:val="008F4F2A"/>
    <w:rsid w:val="00AD46F4"/>
    <w:rsid w:val="00C43EF9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DF99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AD46F4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D46F4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dcterms:created xsi:type="dcterms:W3CDTF">2025-09-23T16:58:00Z</dcterms:created>
  <dcterms:modified xsi:type="dcterms:W3CDTF">2025-09-23T16:58:00Z</dcterms:modified>
</cp:coreProperties>
</file>